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CB3AE" w14:textId="13CAE04F" w:rsidR="00C22C29" w:rsidRDefault="009E16ED" w:rsidP="00965946">
      <w:pPr>
        <w:spacing w:after="0" w:line="360" w:lineRule="auto"/>
        <w:jc w:val="center"/>
      </w:pPr>
      <w:bookmarkStart w:id="0" w:name="_GoBack"/>
      <w:bookmarkEnd w:id="0"/>
      <w:r>
        <w:t xml:space="preserve">Civil Aviation Laws </w:t>
      </w:r>
      <w:r w:rsidR="00D33905">
        <w:t>2002 TO 2019</w:t>
      </w:r>
      <w:r w:rsidR="00A13D24">
        <w:t xml:space="preserve"> and the Regulation (ER) </w:t>
      </w:r>
      <w:r>
        <w:rPr>
          <w:sz w:val="24"/>
          <w:szCs w:val="24"/>
          <w:lang w:val="el-GR"/>
        </w:rPr>
        <w:t>Ν</w:t>
      </w:r>
      <w:r w:rsidR="00A13D24">
        <w:rPr>
          <w:sz w:val="24"/>
          <w:szCs w:val="24"/>
        </w:rPr>
        <w:t>o. 1008/2008 of the European Parliament and the Council of the 24</w:t>
      </w:r>
      <w:r w:rsidR="00A13D24" w:rsidRPr="00A13D24">
        <w:rPr>
          <w:sz w:val="24"/>
          <w:szCs w:val="24"/>
          <w:vertAlign w:val="superscript"/>
        </w:rPr>
        <w:t>th</w:t>
      </w:r>
      <w:r w:rsidR="00A13D24">
        <w:rPr>
          <w:sz w:val="24"/>
          <w:szCs w:val="24"/>
        </w:rPr>
        <w:t xml:space="preserve"> September 2008, as amended by the Regulation </w:t>
      </w:r>
      <w:r w:rsidR="00A13D24" w:rsidRPr="00AE7278">
        <w:rPr>
          <w:sz w:val="24"/>
          <w:szCs w:val="24"/>
        </w:rPr>
        <w:t>(E</w:t>
      </w:r>
      <w:r w:rsidR="000679B1" w:rsidRPr="00AE7278">
        <w:rPr>
          <w:sz w:val="24"/>
          <w:szCs w:val="24"/>
        </w:rPr>
        <w:t>U</w:t>
      </w:r>
      <w:r w:rsidR="00A13D24" w:rsidRPr="00AE7278">
        <w:rPr>
          <w:sz w:val="24"/>
          <w:szCs w:val="24"/>
        </w:rPr>
        <w:t>)</w:t>
      </w:r>
      <w:r w:rsidR="00A13D24">
        <w:rPr>
          <w:sz w:val="24"/>
          <w:szCs w:val="24"/>
        </w:rPr>
        <w:t xml:space="preserve"> 2019/2 of the 11</w:t>
      </w:r>
      <w:r w:rsidR="00A13D24" w:rsidRPr="00A13D24">
        <w:rPr>
          <w:sz w:val="24"/>
          <w:szCs w:val="24"/>
          <w:vertAlign w:val="superscript"/>
        </w:rPr>
        <w:t>th</w:t>
      </w:r>
      <w:r w:rsidR="00A13D24">
        <w:rPr>
          <w:sz w:val="24"/>
          <w:szCs w:val="24"/>
        </w:rPr>
        <w:t xml:space="preserve"> of December 2018</w:t>
      </w:r>
    </w:p>
    <w:p w14:paraId="4955FE3D" w14:textId="77777777" w:rsidR="00D33905" w:rsidRDefault="00D33905" w:rsidP="00965946">
      <w:pPr>
        <w:spacing w:after="0" w:line="360" w:lineRule="auto"/>
      </w:pPr>
    </w:p>
    <w:tbl>
      <w:tblPr>
        <w:tblStyle w:val="TableGrid"/>
        <w:tblW w:w="0" w:type="auto"/>
        <w:tblLook w:val="04A0" w:firstRow="1" w:lastRow="0" w:firstColumn="1" w:lastColumn="0" w:noHBand="0" w:noVBand="1"/>
      </w:tblPr>
      <w:tblGrid>
        <w:gridCol w:w="1898"/>
        <w:gridCol w:w="7118"/>
      </w:tblGrid>
      <w:tr w:rsidR="00D33905" w14:paraId="03B0846F" w14:textId="77777777" w:rsidTr="00624600">
        <w:tc>
          <w:tcPr>
            <w:tcW w:w="1898" w:type="dxa"/>
          </w:tcPr>
          <w:p w14:paraId="3A2EA44E" w14:textId="77777777" w:rsidR="00D33905" w:rsidRDefault="00D33905" w:rsidP="00965946">
            <w:pPr>
              <w:spacing w:line="360" w:lineRule="auto"/>
              <w:rPr>
                <w:sz w:val="24"/>
                <w:szCs w:val="24"/>
              </w:rPr>
            </w:pPr>
          </w:p>
          <w:p w14:paraId="0F7789AE" w14:textId="77777777" w:rsidR="000679B1" w:rsidRDefault="000679B1" w:rsidP="00965946">
            <w:pPr>
              <w:spacing w:line="360" w:lineRule="auto"/>
              <w:rPr>
                <w:sz w:val="24"/>
                <w:szCs w:val="24"/>
              </w:rPr>
            </w:pPr>
          </w:p>
          <w:p w14:paraId="57725BA8" w14:textId="77777777" w:rsidR="000679B1" w:rsidRDefault="000679B1" w:rsidP="00965946">
            <w:pPr>
              <w:spacing w:line="360" w:lineRule="auto"/>
              <w:rPr>
                <w:sz w:val="24"/>
                <w:szCs w:val="24"/>
              </w:rPr>
            </w:pPr>
          </w:p>
          <w:p w14:paraId="3CEAF155" w14:textId="77777777" w:rsidR="000679B1" w:rsidRDefault="000679B1" w:rsidP="00965946">
            <w:pPr>
              <w:spacing w:line="360" w:lineRule="auto"/>
              <w:rPr>
                <w:sz w:val="24"/>
                <w:szCs w:val="24"/>
              </w:rPr>
            </w:pPr>
            <w:r>
              <w:rPr>
                <w:sz w:val="24"/>
                <w:szCs w:val="24"/>
              </w:rPr>
              <w:t>231 (I) of 2002</w:t>
            </w:r>
          </w:p>
          <w:p w14:paraId="5A60A005" w14:textId="10276587" w:rsidR="000679B1" w:rsidRDefault="000679B1" w:rsidP="00965946">
            <w:pPr>
              <w:spacing w:line="360" w:lineRule="auto"/>
              <w:rPr>
                <w:sz w:val="24"/>
                <w:szCs w:val="24"/>
              </w:rPr>
            </w:pPr>
            <w:r>
              <w:rPr>
                <w:sz w:val="24"/>
                <w:szCs w:val="24"/>
              </w:rPr>
              <w:t>114 (I) of 2004</w:t>
            </w:r>
          </w:p>
          <w:p w14:paraId="7FE16317" w14:textId="0AC82F72" w:rsidR="000679B1" w:rsidRDefault="000679B1" w:rsidP="00965946">
            <w:pPr>
              <w:spacing w:line="360" w:lineRule="auto"/>
              <w:rPr>
                <w:sz w:val="24"/>
                <w:szCs w:val="24"/>
              </w:rPr>
            </w:pPr>
            <w:r>
              <w:rPr>
                <w:sz w:val="24"/>
                <w:szCs w:val="24"/>
              </w:rPr>
              <w:t>83 (I) of 2005</w:t>
            </w:r>
          </w:p>
          <w:p w14:paraId="0E9F12A9" w14:textId="54E41774" w:rsidR="000679B1" w:rsidRDefault="000679B1" w:rsidP="00965946">
            <w:pPr>
              <w:spacing w:line="360" w:lineRule="auto"/>
              <w:rPr>
                <w:sz w:val="24"/>
                <w:szCs w:val="24"/>
              </w:rPr>
            </w:pPr>
            <w:r>
              <w:rPr>
                <w:sz w:val="24"/>
                <w:szCs w:val="24"/>
              </w:rPr>
              <w:t>70 (I) of 2006</w:t>
            </w:r>
          </w:p>
          <w:p w14:paraId="6A798181" w14:textId="3331DB2D" w:rsidR="000679B1" w:rsidRDefault="000679B1" w:rsidP="00965946">
            <w:pPr>
              <w:spacing w:line="360" w:lineRule="auto"/>
              <w:rPr>
                <w:sz w:val="24"/>
                <w:szCs w:val="24"/>
              </w:rPr>
            </w:pPr>
            <w:r>
              <w:rPr>
                <w:sz w:val="24"/>
                <w:szCs w:val="24"/>
              </w:rPr>
              <w:t>159 (I) of 2007</w:t>
            </w:r>
          </w:p>
          <w:p w14:paraId="35D93AB7" w14:textId="1EAE8FC3" w:rsidR="000679B1" w:rsidRDefault="000679B1" w:rsidP="00965946">
            <w:pPr>
              <w:spacing w:line="360" w:lineRule="auto"/>
              <w:rPr>
                <w:sz w:val="24"/>
                <w:szCs w:val="24"/>
              </w:rPr>
            </w:pPr>
            <w:r>
              <w:rPr>
                <w:sz w:val="24"/>
                <w:szCs w:val="24"/>
              </w:rPr>
              <w:t>6 (I) of 2008</w:t>
            </w:r>
          </w:p>
          <w:p w14:paraId="3F14F9B6" w14:textId="761FDD25" w:rsidR="000679B1" w:rsidRDefault="000679B1" w:rsidP="00965946">
            <w:pPr>
              <w:spacing w:line="360" w:lineRule="auto"/>
              <w:rPr>
                <w:sz w:val="24"/>
                <w:szCs w:val="24"/>
              </w:rPr>
            </w:pPr>
            <w:r>
              <w:rPr>
                <w:sz w:val="24"/>
                <w:szCs w:val="24"/>
              </w:rPr>
              <w:t>112 (I) of 2008</w:t>
            </w:r>
          </w:p>
          <w:p w14:paraId="19EBF977" w14:textId="74D3DA82" w:rsidR="000679B1" w:rsidRDefault="000679B1" w:rsidP="00965946">
            <w:pPr>
              <w:spacing w:line="360" w:lineRule="auto"/>
              <w:rPr>
                <w:sz w:val="24"/>
                <w:szCs w:val="24"/>
              </w:rPr>
            </w:pPr>
            <w:r>
              <w:rPr>
                <w:sz w:val="24"/>
                <w:szCs w:val="24"/>
              </w:rPr>
              <w:t>49 (I) of 2011</w:t>
            </w:r>
          </w:p>
          <w:p w14:paraId="32C1700C" w14:textId="14EA757A" w:rsidR="000679B1" w:rsidRDefault="000679B1" w:rsidP="00965946">
            <w:pPr>
              <w:spacing w:line="360" w:lineRule="auto"/>
              <w:rPr>
                <w:sz w:val="24"/>
                <w:szCs w:val="24"/>
              </w:rPr>
            </w:pPr>
            <w:r>
              <w:rPr>
                <w:sz w:val="24"/>
                <w:szCs w:val="24"/>
              </w:rPr>
              <w:t>96 (I) of 2011</w:t>
            </w:r>
          </w:p>
          <w:p w14:paraId="6D72B817" w14:textId="142C8774" w:rsidR="000679B1" w:rsidRDefault="000679B1" w:rsidP="00965946">
            <w:pPr>
              <w:spacing w:line="360" w:lineRule="auto"/>
              <w:rPr>
                <w:sz w:val="24"/>
                <w:szCs w:val="24"/>
              </w:rPr>
            </w:pPr>
            <w:r>
              <w:rPr>
                <w:sz w:val="24"/>
                <w:szCs w:val="24"/>
              </w:rPr>
              <w:t>12 (I) of 2012</w:t>
            </w:r>
          </w:p>
          <w:p w14:paraId="5747140A" w14:textId="2EBFACAF" w:rsidR="000679B1" w:rsidRDefault="000679B1" w:rsidP="00965946">
            <w:pPr>
              <w:spacing w:line="360" w:lineRule="auto"/>
              <w:rPr>
                <w:sz w:val="24"/>
                <w:szCs w:val="24"/>
              </w:rPr>
            </w:pPr>
            <w:r>
              <w:rPr>
                <w:sz w:val="24"/>
                <w:szCs w:val="24"/>
              </w:rPr>
              <w:t>124 (I) of 2012</w:t>
            </w:r>
          </w:p>
          <w:p w14:paraId="7203424C" w14:textId="4CA98FFD" w:rsidR="000679B1" w:rsidRDefault="000679B1" w:rsidP="00965946">
            <w:pPr>
              <w:spacing w:line="360" w:lineRule="auto"/>
              <w:rPr>
                <w:sz w:val="24"/>
                <w:szCs w:val="24"/>
              </w:rPr>
            </w:pPr>
            <w:r>
              <w:rPr>
                <w:sz w:val="24"/>
                <w:szCs w:val="24"/>
              </w:rPr>
              <w:t>98 (I) of 2014</w:t>
            </w:r>
          </w:p>
          <w:p w14:paraId="091DE23F" w14:textId="0F5D0DCA" w:rsidR="000679B1" w:rsidRDefault="000679B1" w:rsidP="00965946">
            <w:pPr>
              <w:spacing w:line="360" w:lineRule="auto"/>
              <w:rPr>
                <w:sz w:val="24"/>
                <w:szCs w:val="24"/>
              </w:rPr>
            </w:pPr>
            <w:r>
              <w:rPr>
                <w:sz w:val="24"/>
                <w:szCs w:val="24"/>
              </w:rPr>
              <w:t>72 (I) of 20</w:t>
            </w:r>
            <w:r w:rsidR="001B36AA">
              <w:rPr>
                <w:sz w:val="24"/>
                <w:szCs w:val="24"/>
              </w:rPr>
              <w:t>15</w:t>
            </w:r>
          </w:p>
          <w:p w14:paraId="2BC46399" w14:textId="6596C239" w:rsidR="000679B1" w:rsidRDefault="001B36AA" w:rsidP="00965946">
            <w:pPr>
              <w:spacing w:line="360" w:lineRule="auto"/>
              <w:rPr>
                <w:sz w:val="24"/>
                <w:szCs w:val="24"/>
              </w:rPr>
            </w:pPr>
            <w:r>
              <w:rPr>
                <w:sz w:val="24"/>
                <w:szCs w:val="24"/>
              </w:rPr>
              <w:t>108</w:t>
            </w:r>
            <w:r w:rsidR="000679B1">
              <w:rPr>
                <w:sz w:val="24"/>
                <w:szCs w:val="24"/>
              </w:rPr>
              <w:t xml:space="preserve"> (I) of 20</w:t>
            </w:r>
            <w:r>
              <w:rPr>
                <w:sz w:val="24"/>
                <w:szCs w:val="24"/>
              </w:rPr>
              <w:t>19</w:t>
            </w:r>
          </w:p>
          <w:p w14:paraId="79C776C1" w14:textId="77777777" w:rsidR="000679B1" w:rsidRDefault="000679B1" w:rsidP="00965946">
            <w:pPr>
              <w:spacing w:line="360" w:lineRule="auto"/>
              <w:rPr>
                <w:sz w:val="24"/>
                <w:szCs w:val="24"/>
              </w:rPr>
            </w:pPr>
          </w:p>
          <w:p w14:paraId="4B13CA10" w14:textId="5DAC7755" w:rsidR="000679B1" w:rsidRDefault="000679B1" w:rsidP="00965946">
            <w:pPr>
              <w:spacing w:line="360" w:lineRule="auto"/>
              <w:rPr>
                <w:sz w:val="24"/>
                <w:szCs w:val="24"/>
              </w:rPr>
            </w:pPr>
            <w:r>
              <w:rPr>
                <w:sz w:val="24"/>
                <w:szCs w:val="24"/>
              </w:rPr>
              <w:t xml:space="preserve">Official </w:t>
            </w:r>
            <w:r w:rsidR="00A56D69">
              <w:rPr>
                <w:sz w:val="24"/>
                <w:szCs w:val="24"/>
              </w:rPr>
              <w:t>Journal</w:t>
            </w:r>
            <w:r>
              <w:rPr>
                <w:sz w:val="24"/>
                <w:szCs w:val="24"/>
              </w:rPr>
              <w:t xml:space="preserve"> of the EU:</w:t>
            </w:r>
          </w:p>
          <w:p w14:paraId="7C2AD7C3" w14:textId="3990A32A" w:rsidR="000679B1" w:rsidRDefault="000679B1" w:rsidP="00965946">
            <w:pPr>
              <w:spacing w:line="360" w:lineRule="auto"/>
              <w:rPr>
                <w:sz w:val="24"/>
                <w:szCs w:val="24"/>
              </w:rPr>
            </w:pPr>
            <w:r>
              <w:rPr>
                <w:sz w:val="24"/>
                <w:szCs w:val="24"/>
              </w:rPr>
              <w:t>L293.31.10.2008. p.1.</w:t>
            </w:r>
          </w:p>
          <w:p w14:paraId="614D1289" w14:textId="60484303" w:rsidR="000679B1" w:rsidRDefault="000679B1" w:rsidP="00965946">
            <w:pPr>
              <w:spacing w:line="360" w:lineRule="auto"/>
              <w:rPr>
                <w:sz w:val="24"/>
                <w:szCs w:val="24"/>
              </w:rPr>
            </w:pPr>
            <w:r>
              <w:rPr>
                <w:sz w:val="24"/>
                <w:szCs w:val="24"/>
              </w:rPr>
              <w:t>L11.14.01.2009. p.1.</w:t>
            </w:r>
          </w:p>
          <w:p w14:paraId="7CD06203" w14:textId="77777777" w:rsidR="000679B1" w:rsidRDefault="000679B1" w:rsidP="00965946">
            <w:pPr>
              <w:spacing w:line="360" w:lineRule="auto"/>
              <w:rPr>
                <w:sz w:val="24"/>
                <w:szCs w:val="24"/>
              </w:rPr>
            </w:pPr>
          </w:p>
          <w:p w14:paraId="5CA94FDD" w14:textId="2FFF9CB0" w:rsidR="000679B1" w:rsidRPr="00A13D24" w:rsidRDefault="000679B1" w:rsidP="00965946">
            <w:pPr>
              <w:spacing w:line="360" w:lineRule="auto"/>
              <w:rPr>
                <w:sz w:val="24"/>
                <w:szCs w:val="24"/>
              </w:rPr>
            </w:pPr>
          </w:p>
        </w:tc>
        <w:tc>
          <w:tcPr>
            <w:tcW w:w="7118" w:type="dxa"/>
          </w:tcPr>
          <w:p w14:paraId="1E0764B6" w14:textId="18C16B20" w:rsidR="00D33905" w:rsidRDefault="00D33905" w:rsidP="00965946">
            <w:pPr>
              <w:spacing w:line="360" w:lineRule="auto"/>
              <w:rPr>
                <w:sz w:val="24"/>
                <w:szCs w:val="24"/>
              </w:rPr>
            </w:pPr>
            <w:r w:rsidRPr="00A13D24">
              <w:rPr>
                <w:sz w:val="24"/>
                <w:szCs w:val="24"/>
              </w:rPr>
              <w:t xml:space="preserve">Decree under the Articles 4, 5, 129 (2) and 260 (1) and (2) of the Civil Aviation Laws </w:t>
            </w:r>
            <w:r w:rsidR="00A13D24" w:rsidRPr="00A13D24">
              <w:rPr>
                <w:sz w:val="24"/>
                <w:szCs w:val="24"/>
              </w:rPr>
              <w:t xml:space="preserve">of 2002 to 2019 </w:t>
            </w:r>
            <w:r w:rsidR="00A13D24">
              <w:rPr>
                <w:sz w:val="24"/>
                <w:szCs w:val="24"/>
              </w:rPr>
              <w:t xml:space="preserve">and given the Article 21 </w:t>
            </w:r>
            <w:r w:rsidR="009E16ED">
              <w:rPr>
                <w:sz w:val="24"/>
                <w:szCs w:val="24"/>
                <w:lang w:val="el-GR"/>
              </w:rPr>
              <w:t xml:space="preserve">(1) </w:t>
            </w:r>
            <w:r w:rsidR="00A13D24">
              <w:rPr>
                <w:sz w:val="24"/>
                <w:szCs w:val="24"/>
              </w:rPr>
              <w:t>of the Regulation (ER) no. 1008/2008 of the European Parliament and the Council of the 24</w:t>
            </w:r>
            <w:r w:rsidR="00A13D24" w:rsidRPr="00A13D24">
              <w:rPr>
                <w:sz w:val="24"/>
                <w:szCs w:val="24"/>
                <w:vertAlign w:val="superscript"/>
              </w:rPr>
              <w:t>th</w:t>
            </w:r>
            <w:r w:rsidR="00A13D24">
              <w:rPr>
                <w:sz w:val="24"/>
                <w:szCs w:val="24"/>
              </w:rPr>
              <w:t xml:space="preserve"> September 2008, as amended by the Regulation </w:t>
            </w:r>
            <w:r w:rsidR="00A13D24" w:rsidRPr="00AE7278">
              <w:rPr>
                <w:sz w:val="24"/>
                <w:szCs w:val="24"/>
              </w:rPr>
              <w:t>(E</w:t>
            </w:r>
            <w:r w:rsidR="000679B1" w:rsidRPr="00AE7278">
              <w:rPr>
                <w:sz w:val="24"/>
                <w:szCs w:val="24"/>
              </w:rPr>
              <w:t>U</w:t>
            </w:r>
            <w:r w:rsidR="00A13D24" w:rsidRPr="00AE7278">
              <w:rPr>
                <w:sz w:val="24"/>
                <w:szCs w:val="24"/>
              </w:rPr>
              <w:t>)</w:t>
            </w:r>
            <w:r w:rsidR="00A13D24">
              <w:rPr>
                <w:sz w:val="24"/>
                <w:szCs w:val="24"/>
              </w:rPr>
              <w:t xml:space="preserve"> 2019/2 of the 11</w:t>
            </w:r>
            <w:r w:rsidR="00A13D24" w:rsidRPr="00A13D24">
              <w:rPr>
                <w:sz w:val="24"/>
                <w:szCs w:val="24"/>
                <w:vertAlign w:val="superscript"/>
              </w:rPr>
              <w:t>th</w:t>
            </w:r>
            <w:r w:rsidR="00A13D24">
              <w:rPr>
                <w:sz w:val="24"/>
                <w:szCs w:val="24"/>
              </w:rPr>
              <w:t xml:space="preserve"> of December 2018</w:t>
            </w:r>
          </w:p>
          <w:p w14:paraId="0F9C0B3A" w14:textId="77777777" w:rsidR="00A13D24" w:rsidRDefault="00A13D24" w:rsidP="00965946">
            <w:pPr>
              <w:spacing w:line="360" w:lineRule="auto"/>
              <w:rPr>
                <w:sz w:val="24"/>
                <w:szCs w:val="24"/>
              </w:rPr>
            </w:pPr>
          </w:p>
          <w:p w14:paraId="6669CB7E" w14:textId="2E50D3F9" w:rsidR="00A13D24" w:rsidRPr="00A13D24" w:rsidRDefault="00BB4F6E" w:rsidP="00965946">
            <w:pPr>
              <w:spacing w:line="360" w:lineRule="auto"/>
              <w:rPr>
                <w:sz w:val="24"/>
                <w:szCs w:val="24"/>
              </w:rPr>
            </w:pPr>
            <w:r>
              <w:rPr>
                <w:sz w:val="24"/>
                <w:szCs w:val="24"/>
              </w:rPr>
              <w:t xml:space="preserve">Due to the fact that the protection of the public health and the healthcare system are a responsibility of the Republic and aiming at the limitation of the COVID-19 coronavirus spread, the protection of public health, and also the prevention of possible health system collapse as a result of the spread of the virus, while taking into consideration the human resources and the material and technical infrastructure which will be necessary to possibly tackle the rapid virus spread, and because of the necessity to implement additional and stricter measures is imperative, in addition to the </w:t>
            </w:r>
            <w:r w:rsidR="00461502">
              <w:rPr>
                <w:sz w:val="24"/>
                <w:szCs w:val="24"/>
                <w:lang w:val="es-ES"/>
              </w:rPr>
              <w:t>Regulations</w:t>
            </w:r>
            <w:r>
              <w:rPr>
                <w:sz w:val="24"/>
                <w:szCs w:val="24"/>
              </w:rPr>
              <w:t xml:space="preserve"> issued based on the Quarantine (Definition of Measures for the Prevention of COVID-19 coronavirus Spread)</w:t>
            </w:r>
            <w:r>
              <w:rPr>
                <w:sz w:val="24"/>
                <w:szCs w:val="24"/>
                <w:lang w:val="el-GR"/>
              </w:rPr>
              <w:t>, Decree (</w:t>
            </w:r>
            <w:r>
              <w:rPr>
                <w:sz w:val="24"/>
                <w:szCs w:val="24"/>
              </w:rPr>
              <w:t>No. 3</w:t>
            </w:r>
            <w:r>
              <w:rPr>
                <w:sz w:val="24"/>
                <w:szCs w:val="24"/>
                <w:lang w:val="el-GR"/>
              </w:rPr>
              <w:t>)</w:t>
            </w:r>
            <w:r w:rsidR="00A759A7">
              <w:rPr>
                <w:sz w:val="24"/>
                <w:szCs w:val="24"/>
              </w:rPr>
              <w:t xml:space="preserve"> of 2020 dated 15.03.2020 and the Quarantine (Definition of Measures for the Prevention of COVID-19 coronavirus spread), Degree (No. 5) of 2020, dated 17.03.2020 and without affecting those Regulations, the Minister of Transport, Communications and Works, exercising his authorities given by the Article 260 of the Civil Aviation Laws of 2002 to 2019 and </w:t>
            </w:r>
            <w:r w:rsidR="009E16ED">
              <w:rPr>
                <w:sz w:val="24"/>
                <w:szCs w:val="24"/>
              </w:rPr>
              <w:t xml:space="preserve">the </w:t>
            </w:r>
            <w:r w:rsidR="00A759A7">
              <w:rPr>
                <w:sz w:val="24"/>
                <w:szCs w:val="24"/>
              </w:rPr>
              <w:t>Article 21 (1) of the Regulation (ER) no. 1008/2008 of the European Parliament and Council of the 24</w:t>
            </w:r>
            <w:r w:rsidR="00A759A7" w:rsidRPr="00A759A7">
              <w:rPr>
                <w:sz w:val="24"/>
                <w:szCs w:val="24"/>
                <w:vertAlign w:val="superscript"/>
              </w:rPr>
              <w:t>th</w:t>
            </w:r>
            <w:r w:rsidR="00A759A7">
              <w:rPr>
                <w:sz w:val="24"/>
                <w:szCs w:val="24"/>
              </w:rPr>
              <w:t xml:space="preserve"> September 2008, as amended by the Regulation </w:t>
            </w:r>
            <w:r w:rsidR="00A759A7" w:rsidRPr="00AE7278">
              <w:rPr>
                <w:sz w:val="24"/>
                <w:szCs w:val="24"/>
              </w:rPr>
              <w:t>(E</w:t>
            </w:r>
            <w:r w:rsidR="000679B1" w:rsidRPr="00AE7278">
              <w:rPr>
                <w:sz w:val="24"/>
                <w:szCs w:val="24"/>
              </w:rPr>
              <w:t>U</w:t>
            </w:r>
            <w:r w:rsidR="00A759A7" w:rsidRPr="00AE7278">
              <w:rPr>
                <w:sz w:val="24"/>
                <w:szCs w:val="24"/>
              </w:rPr>
              <w:t>)</w:t>
            </w:r>
            <w:r w:rsidR="00A759A7">
              <w:rPr>
                <w:sz w:val="24"/>
                <w:szCs w:val="24"/>
              </w:rPr>
              <w:t xml:space="preserve"> 2019/</w:t>
            </w:r>
            <w:r w:rsidR="00004A3C">
              <w:rPr>
                <w:sz w:val="24"/>
                <w:szCs w:val="24"/>
              </w:rPr>
              <w:t>2, dated December 11, 2018, issues the following Decree:</w:t>
            </w:r>
            <w:r w:rsidR="00A759A7">
              <w:rPr>
                <w:sz w:val="24"/>
                <w:szCs w:val="24"/>
              </w:rPr>
              <w:t xml:space="preserve"> </w:t>
            </w:r>
          </w:p>
        </w:tc>
      </w:tr>
      <w:tr w:rsidR="00D33905" w14:paraId="63DE533A" w14:textId="77777777" w:rsidTr="00624600">
        <w:tc>
          <w:tcPr>
            <w:tcW w:w="1898" w:type="dxa"/>
          </w:tcPr>
          <w:p w14:paraId="1BB45079" w14:textId="77777777" w:rsidR="00D33905" w:rsidRDefault="00A56D69" w:rsidP="00965946">
            <w:pPr>
              <w:spacing w:line="360" w:lineRule="auto"/>
              <w:rPr>
                <w:sz w:val="24"/>
                <w:szCs w:val="24"/>
              </w:rPr>
            </w:pPr>
            <w:r>
              <w:rPr>
                <w:sz w:val="24"/>
                <w:szCs w:val="24"/>
              </w:rPr>
              <w:t>Short title.</w:t>
            </w:r>
          </w:p>
          <w:p w14:paraId="3DDD420C" w14:textId="77777777" w:rsidR="00965946" w:rsidRDefault="00965946" w:rsidP="00965946">
            <w:pPr>
              <w:spacing w:line="360" w:lineRule="auto"/>
              <w:rPr>
                <w:sz w:val="24"/>
                <w:szCs w:val="24"/>
              </w:rPr>
            </w:pPr>
          </w:p>
          <w:p w14:paraId="6179FBD7" w14:textId="58227B33" w:rsidR="00A56D69" w:rsidRDefault="00A56D69" w:rsidP="00965946">
            <w:pPr>
              <w:spacing w:line="360" w:lineRule="auto"/>
              <w:rPr>
                <w:sz w:val="24"/>
                <w:szCs w:val="24"/>
              </w:rPr>
            </w:pPr>
            <w:r>
              <w:rPr>
                <w:sz w:val="24"/>
                <w:szCs w:val="24"/>
              </w:rPr>
              <w:t xml:space="preserve">Cyprus Government Gazette, </w:t>
            </w:r>
          </w:p>
          <w:p w14:paraId="04F50611" w14:textId="77777777" w:rsidR="00A56D69" w:rsidRDefault="00A56D69" w:rsidP="00965946">
            <w:pPr>
              <w:spacing w:line="360" w:lineRule="auto"/>
              <w:rPr>
                <w:sz w:val="24"/>
                <w:szCs w:val="24"/>
              </w:rPr>
            </w:pPr>
            <w:r>
              <w:rPr>
                <w:sz w:val="24"/>
                <w:szCs w:val="24"/>
              </w:rPr>
              <w:t>Annex Three(I): 20.3.2020</w:t>
            </w:r>
          </w:p>
          <w:p w14:paraId="774C6C2A" w14:textId="77777777" w:rsidR="00607634" w:rsidRDefault="00607634" w:rsidP="00965946">
            <w:pPr>
              <w:spacing w:line="360" w:lineRule="auto"/>
              <w:rPr>
                <w:sz w:val="24"/>
                <w:szCs w:val="24"/>
              </w:rPr>
            </w:pPr>
          </w:p>
          <w:p w14:paraId="25D539C4" w14:textId="70A5B122" w:rsidR="00607634" w:rsidRPr="00A56D69" w:rsidRDefault="00607634" w:rsidP="00965946">
            <w:pPr>
              <w:spacing w:line="360" w:lineRule="auto"/>
              <w:rPr>
                <w:sz w:val="24"/>
                <w:szCs w:val="24"/>
                <w:lang w:val="el-GR"/>
              </w:rPr>
            </w:pPr>
            <w:r w:rsidRPr="00405B8C">
              <w:rPr>
                <w:sz w:val="24"/>
                <w:szCs w:val="24"/>
              </w:rPr>
              <w:t>(</w:t>
            </w:r>
            <w:r w:rsidR="00405B8C" w:rsidRPr="00405B8C">
              <w:rPr>
                <w:sz w:val="24"/>
                <w:szCs w:val="24"/>
                <w:lang w:val="es-ES"/>
              </w:rPr>
              <w:t xml:space="preserve">R.A.A </w:t>
            </w:r>
            <w:r w:rsidRPr="00405B8C">
              <w:rPr>
                <w:sz w:val="24"/>
                <w:szCs w:val="24"/>
                <w:lang w:val="el-GR"/>
              </w:rPr>
              <w:t>115/2020</w:t>
            </w:r>
            <w:r w:rsidRPr="00405B8C">
              <w:rPr>
                <w:sz w:val="24"/>
                <w:szCs w:val="24"/>
              </w:rPr>
              <w:t>)</w:t>
            </w:r>
          </w:p>
        </w:tc>
        <w:tc>
          <w:tcPr>
            <w:tcW w:w="7118" w:type="dxa"/>
          </w:tcPr>
          <w:p w14:paraId="0015EAD3" w14:textId="7CE60BAB" w:rsidR="00D33905" w:rsidRPr="00607634" w:rsidRDefault="00405B8C" w:rsidP="00965946">
            <w:pPr>
              <w:spacing w:line="360" w:lineRule="auto"/>
              <w:rPr>
                <w:sz w:val="24"/>
                <w:szCs w:val="24"/>
              </w:rPr>
            </w:pPr>
            <w:r>
              <w:rPr>
                <w:sz w:val="24"/>
                <w:szCs w:val="24"/>
              </w:rPr>
              <w:t xml:space="preserve">1.   </w:t>
            </w:r>
            <w:r w:rsidR="00A56D69">
              <w:rPr>
                <w:sz w:val="24"/>
                <w:szCs w:val="24"/>
              </w:rPr>
              <w:t xml:space="preserve">The present Decree will be referred to as the Civil Aviation (Defining of Measures for the Prevention of COVID – 19 Spread), </w:t>
            </w:r>
            <w:r w:rsidR="009E16ED">
              <w:rPr>
                <w:sz w:val="24"/>
                <w:szCs w:val="24"/>
              </w:rPr>
              <w:t xml:space="preserve">(Amendment) (No 1) </w:t>
            </w:r>
            <w:r w:rsidR="00A56D69">
              <w:rPr>
                <w:sz w:val="24"/>
                <w:szCs w:val="24"/>
              </w:rPr>
              <w:t xml:space="preserve">2020 Decree and will </w:t>
            </w:r>
            <w:r w:rsidR="00A56D69" w:rsidRPr="00965946">
              <w:rPr>
                <w:sz w:val="24"/>
                <w:szCs w:val="24"/>
              </w:rPr>
              <w:t xml:space="preserve">be  read along with the Civil Aviation </w:t>
            </w:r>
            <w:r w:rsidR="00607634">
              <w:rPr>
                <w:sz w:val="24"/>
                <w:szCs w:val="24"/>
              </w:rPr>
              <w:t>(Defining of Measures for the Prevention of COVID – 19 Spread), 2020 Decree</w:t>
            </w:r>
            <w:r w:rsidR="00607634">
              <w:rPr>
                <w:sz w:val="24"/>
                <w:szCs w:val="24"/>
                <w:lang w:val="el-GR"/>
              </w:rPr>
              <w:t xml:space="preserve"> </w:t>
            </w:r>
            <w:r w:rsidR="009E16ED">
              <w:rPr>
                <w:sz w:val="24"/>
                <w:szCs w:val="24"/>
              </w:rPr>
              <w:t>(</w:t>
            </w:r>
            <w:r w:rsidR="00607634">
              <w:rPr>
                <w:sz w:val="24"/>
                <w:szCs w:val="24"/>
              </w:rPr>
              <w:t>hereinafter</w:t>
            </w:r>
            <w:r w:rsidR="00461502">
              <w:rPr>
                <w:sz w:val="24"/>
                <w:szCs w:val="24"/>
              </w:rPr>
              <w:t xml:space="preserve"> referred </w:t>
            </w:r>
            <w:r w:rsidR="00607634">
              <w:rPr>
                <w:sz w:val="24"/>
                <w:szCs w:val="24"/>
              </w:rPr>
              <w:t xml:space="preserve">to as the </w:t>
            </w:r>
            <w:r w:rsidR="009E16ED">
              <w:rPr>
                <w:sz w:val="24"/>
                <w:szCs w:val="24"/>
              </w:rPr>
              <w:t>“</w:t>
            </w:r>
            <w:r w:rsidR="00607634" w:rsidRPr="00965946">
              <w:rPr>
                <w:sz w:val="24"/>
                <w:szCs w:val="24"/>
              </w:rPr>
              <w:t>Main Decree</w:t>
            </w:r>
            <w:r w:rsidR="009E16ED">
              <w:rPr>
                <w:sz w:val="24"/>
                <w:szCs w:val="24"/>
              </w:rPr>
              <w:t>”)</w:t>
            </w:r>
            <w:r w:rsidR="00607634">
              <w:rPr>
                <w:sz w:val="24"/>
                <w:szCs w:val="24"/>
              </w:rPr>
              <w:t xml:space="preserve"> </w:t>
            </w:r>
            <w:r w:rsidR="00607634">
              <w:rPr>
                <w:sz w:val="24"/>
                <w:szCs w:val="24"/>
                <w:lang w:val="es-ES"/>
              </w:rPr>
              <w:t xml:space="preserve">and </w:t>
            </w:r>
            <w:r w:rsidR="00607634">
              <w:rPr>
                <w:sz w:val="24"/>
                <w:szCs w:val="24"/>
              </w:rPr>
              <w:t>the</w:t>
            </w:r>
            <w:r w:rsidR="009E16ED">
              <w:rPr>
                <w:sz w:val="24"/>
                <w:szCs w:val="24"/>
              </w:rPr>
              <w:t xml:space="preserve"> Main Decree along with the </w:t>
            </w:r>
            <w:r w:rsidR="00607634">
              <w:rPr>
                <w:sz w:val="24"/>
                <w:szCs w:val="24"/>
              </w:rPr>
              <w:t xml:space="preserve">present Decree will be referred </w:t>
            </w:r>
            <w:r w:rsidR="009E16ED">
              <w:rPr>
                <w:sz w:val="24"/>
                <w:szCs w:val="24"/>
              </w:rPr>
              <w:t xml:space="preserve">to as </w:t>
            </w:r>
            <w:r w:rsidR="00607634">
              <w:rPr>
                <w:sz w:val="24"/>
                <w:szCs w:val="24"/>
              </w:rPr>
              <w:t xml:space="preserve">the Civil Aviation (Defining of Measures for the Prevention of COVID – 19 Spread), 2020 Decrees </w:t>
            </w:r>
            <w:r w:rsidR="00607634" w:rsidRPr="00965946">
              <w:rPr>
                <w:sz w:val="24"/>
                <w:szCs w:val="24"/>
              </w:rPr>
              <w:t xml:space="preserve">to </w:t>
            </w:r>
            <w:r w:rsidR="00607634">
              <w:rPr>
                <w:sz w:val="24"/>
                <w:szCs w:val="24"/>
              </w:rPr>
              <w:t>(No.1) 2020</w:t>
            </w:r>
          </w:p>
        </w:tc>
      </w:tr>
      <w:tr w:rsidR="00D33905" w14:paraId="38E90E46" w14:textId="77777777" w:rsidTr="00624600">
        <w:tc>
          <w:tcPr>
            <w:tcW w:w="1898" w:type="dxa"/>
          </w:tcPr>
          <w:p w14:paraId="632BC936" w14:textId="4489AE3E" w:rsidR="00D33905" w:rsidRPr="00A13D24" w:rsidRDefault="00405B8C" w:rsidP="00965946">
            <w:pPr>
              <w:spacing w:line="360" w:lineRule="auto"/>
              <w:rPr>
                <w:sz w:val="24"/>
                <w:szCs w:val="24"/>
              </w:rPr>
            </w:pPr>
            <w:r>
              <w:rPr>
                <w:sz w:val="24"/>
                <w:szCs w:val="24"/>
              </w:rPr>
              <w:t>Amendment of the Article 2 of the Main Decree</w:t>
            </w:r>
          </w:p>
        </w:tc>
        <w:tc>
          <w:tcPr>
            <w:tcW w:w="7118" w:type="dxa"/>
          </w:tcPr>
          <w:p w14:paraId="23508CFE" w14:textId="77777777" w:rsidR="00D33905" w:rsidRDefault="00405B8C" w:rsidP="00965946">
            <w:pPr>
              <w:spacing w:line="360" w:lineRule="auto"/>
              <w:rPr>
                <w:sz w:val="24"/>
                <w:szCs w:val="24"/>
              </w:rPr>
            </w:pPr>
            <w:r>
              <w:rPr>
                <w:sz w:val="24"/>
                <w:szCs w:val="24"/>
              </w:rPr>
              <w:t xml:space="preserve">2.    Article 2 of the Main Decree is amended as follows: </w:t>
            </w:r>
          </w:p>
          <w:p w14:paraId="46E5CA95" w14:textId="77777777" w:rsidR="00405B8C" w:rsidRDefault="00405B8C" w:rsidP="00965946">
            <w:pPr>
              <w:spacing w:line="360" w:lineRule="auto"/>
              <w:rPr>
                <w:sz w:val="24"/>
                <w:szCs w:val="24"/>
              </w:rPr>
            </w:pPr>
          </w:p>
          <w:p w14:paraId="6803154E" w14:textId="497AA40C" w:rsidR="00405B8C" w:rsidRDefault="00405B8C" w:rsidP="00965946">
            <w:pPr>
              <w:pStyle w:val="ListParagraph"/>
              <w:numPr>
                <w:ilvl w:val="0"/>
                <w:numId w:val="1"/>
              </w:numPr>
              <w:spacing w:line="360" w:lineRule="auto"/>
              <w:rPr>
                <w:sz w:val="24"/>
                <w:szCs w:val="24"/>
              </w:rPr>
            </w:pPr>
            <w:r>
              <w:rPr>
                <w:sz w:val="24"/>
                <w:szCs w:val="24"/>
              </w:rPr>
              <w:lastRenderedPageBreak/>
              <w:t>With the replacement, in Paragraph (A)</w:t>
            </w:r>
            <w:r w:rsidR="00624600">
              <w:rPr>
                <w:sz w:val="24"/>
                <w:szCs w:val="24"/>
              </w:rPr>
              <w:t>, of the sentence</w:t>
            </w:r>
            <w:r w:rsidRPr="00405B8C">
              <w:rPr>
                <w:sz w:val="24"/>
                <w:szCs w:val="24"/>
              </w:rPr>
              <w:t xml:space="preserve"> </w:t>
            </w:r>
            <w:r w:rsidR="00624600">
              <w:rPr>
                <w:sz w:val="24"/>
                <w:szCs w:val="24"/>
              </w:rPr>
              <w:t xml:space="preserve">“as of 3 am Cyprus time of 21 March 2020” </w:t>
            </w:r>
            <w:r w:rsidR="00461502">
              <w:rPr>
                <w:sz w:val="24"/>
                <w:szCs w:val="24"/>
              </w:rPr>
              <w:t>with</w:t>
            </w:r>
            <w:r w:rsidR="00624600">
              <w:rPr>
                <w:sz w:val="24"/>
                <w:szCs w:val="24"/>
              </w:rPr>
              <w:t xml:space="preserve"> the phrase “as of 12 am Cyprus time of April 4, 2020”.</w:t>
            </w:r>
          </w:p>
          <w:p w14:paraId="21D30EBC" w14:textId="7EBD8EBF" w:rsidR="00624600" w:rsidRPr="00405B8C" w:rsidRDefault="00624600" w:rsidP="00965946">
            <w:pPr>
              <w:pStyle w:val="ListParagraph"/>
              <w:numPr>
                <w:ilvl w:val="0"/>
                <w:numId w:val="1"/>
              </w:numPr>
              <w:spacing w:line="360" w:lineRule="auto"/>
              <w:rPr>
                <w:sz w:val="24"/>
                <w:szCs w:val="24"/>
              </w:rPr>
            </w:pPr>
            <w:r>
              <w:rPr>
                <w:sz w:val="24"/>
                <w:szCs w:val="24"/>
              </w:rPr>
              <w:t xml:space="preserve">With the replacement, in Paragraph (B), </w:t>
            </w:r>
            <w:r w:rsidR="00461502">
              <w:rPr>
                <w:sz w:val="24"/>
                <w:szCs w:val="24"/>
              </w:rPr>
              <w:t xml:space="preserve">of </w:t>
            </w:r>
            <w:r>
              <w:rPr>
                <w:sz w:val="24"/>
                <w:szCs w:val="24"/>
              </w:rPr>
              <w:t xml:space="preserve">the sentence “as of 3 am Cyprus time of 21 March 2020” </w:t>
            </w:r>
            <w:r w:rsidR="00461502">
              <w:rPr>
                <w:sz w:val="24"/>
                <w:szCs w:val="24"/>
              </w:rPr>
              <w:t>with</w:t>
            </w:r>
            <w:r>
              <w:rPr>
                <w:sz w:val="24"/>
                <w:szCs w:val="24"/>
              </w:rPr>
              <w:t xml:space="preserve"> the phrase “as of 12 am Cyprus time of April 4, 2020”.</w:t>
            </w:r>
          </w:p>
        </w:tc>
      </w:tr>
      <w:tr w:rsidR="00D33905" w14:paraId="659A8250" w14:textId="77777777" w:rsidTr="00624600">
        <w:tc>
          <w:tcPr>
            <w:tcW w:w="1898" w:type="dxa"/>
          </w:tcPr>
          <w:p w14:paraId="5A7A5FA9" w14:textId="6EF1AB0D" w:rsidR="00D33905" w:rsidRPr="00A13D24" w:rsidRDefault="00D33905" w:rsidP="00965946">
            <w:pPr>
              <w:spacing w:line="360" w:lineRule="auto"/>
              <w:rPr>
                <w:sz w:val="24"/>
                <w:szCs w:val="24"/>
              </w:rPr>
            </w:pPr>
            <w:r w:rsidRPr="00A13D24">
              <w:rPr>
                <w:sz w:val="24"/>
                <w:szCs w:val="24"/>
              </w:rPr>
              <w:lastRenderedPageBreak/>
              <w:t>Entry into force</w:t>
            </w:r>
          </w:p>
        </w:tc>
        <w:tc>
          <w:tcPr>
            <w:tcW w:w="7118" w:type="dxa"/>
          </w:tcPr>
          <w:p w14:paraId="23B4AE96" w14:textId="3E11CF59" w:rsidR="00D33905" w:rsidRPr="00A13D24" w:rsidRDefault="00D33905" w:rsidP="00965946">
            <w:pPr>
              <w:spacing w:line="360" w:lineRule="auto"/>
              <w:rPr>
                <w:sz w:val="24"/>
                <w:szCs w:val="24"/>
              </w:rPr>
            </w:pPr>
            <w:r w:rsidRPr="00A13D24">
              <w:rPr>
                <w:sz w:val="24"/>
                <w:szCs w:val="24"/>
              </w:rPr>
              <w:t>3.  This Decree shall enter into force immediately as of 12.00 a.m., Cyprus time, April 4, 2020</w:t>
            </w:r>
          </w:p>
        </w:tc>
      </w:tr>
      <w:tr w:rsidR="00D33905" w14:paraId="1F9C2E5C" w14:textId="77777777" w:rsidTr="00624600">
        <w:trPr>
          <w:trHeight w:val="1341"/>
        </w:trPr>
        <w:tc>
          <w:tcPr>
            <w:tcW w:w="1898" w:type="dxa"/>
          </w:tcPr>
          <w:p w14:paraId="2D6DD1B7" w14:textId="77777777" w:rsidR="00D33905" w:rsidRPr="00A13D24" w:rsidRDefault="00D33905" w:rsidP="00965946">
            <w:pPr>
              <w:spacing w:line="360" w:lineRule="auto"/>
              <w:rPr>
                <w:sz w:val="24"/>
                <w:szCs w:val="24"/>
              </w:rPr>
            </w:pPr>
          </w:p>
        </w:tc>
        <w:tc>
          <w:tcPr>
            <w:tcW w:w="7118" w:type="dxa"/>
          </w:tcPr>
          <w:p w14:paraId="0975B4A7" w14:textId="71DE00E7" w:rsidR="00D33905" w:rsidRPr="00A13D24" w:rsidRDefault="00D33905" w:rsidP="00965946">
            <w:pPr>
              <w:spacing w:line="360" w:lineRule="auto"/>
              <w:jc w:val="center"/>
              <w:rPr>
                <w:sz w:val="24"/>
                <w:szCs w:val="24"/>
              </w:rPr>
            </w:pPr>
            <w:r w:rsidRPr="00A13D24">
              <w:rPr>
                <w:sz w:val="24"/>
                <w:szCs w:val="24"/>
              </w:rPr>
              <w:t>YIANNIS KAROUSOS,</w:t>
            </w:r>
          </w:p>
          <w:p w14:paraId="11728827" w14:textId="77777777" w:rsidR="00D33905" w:rsidRPr="00A13D24" w:rsidRDefault="00D33905" w:rsidP="00965946">
            <w:pPr>
              <w:spacing w:line="360" w:lineRule="auto"/>
              <w:jc w:val="center"/>
              <w:rPr>
                <w:sz w:val="24"/>
                <w:szCs w:val="24"/>
              </w:rPr>
            </w:pPr>
          </w:p>
          <w:p w14:paraId="4F6191C6" w14:textId="77777777" w:rsidR="00D33905" w:rsidRPr="00A13D24" w:rsidRDefault="00D33905" w:rsidP="00965946">
            <w:pPr>
              <w:spacing w:line="360" w:lineRule="auto"/>
              <w:jc w:val="center"/>
              <w:rPr>
                <w:sz w:val="24"/>
                <w:szCs w:val="24"/>
              </w:rPr>
            </w:pPr>
            <w:r w:rsidRPr="00A13D24">
              <w:rPr>
                <w:sz w:val="24"/>
                <w:szCs w:val="24"/>
              </w:rPr>
              <w:t>Minister of Transport, Communications and Works</w:t>
            </w:r>
          </w:p>
          <w:p w14:paraId="561C090E" w14:textId="77777777" w:rsidR="00D33905" w:rsidRPr="00A13D24" w:rsidRDefault="00D33905" w:rsidP="00965946">
            <w:pPr>
              <w:spacing w:line="360" w:lineRule="auto"/>
              <w:jc w:val="center"/>
              <w:rPr>
                <w:sz w:val="24"/>
                <w:szCs w:val="24"/>
              </w:rPr>
            </w:pPr>
          </w:p>
          <w:p w14:paraId="69132C6D" w14:textId="4406BA6A" w:rsidR="00D33905" w:rsidRPr="00A13D24" w:rsidRDefault="00D33905" w:rsidP="00965946">
            <w:pPr>
              <w:spacing w:line="360" w:lineRule="auto"/>
              <w:jc w:val="center"/>
              <w:rPr>
                <w:sz w:val="24"/>
                <w:szCs w:val="24"/>
              </w:rPr>
            </w:pPr>
            <w:r w:rsidRPr="00A13D24">
              <w:rPr>
                <w:sz w:val="24"/>
                <w:szCs w:val="24"/>
              </w:rPr>
              <w:t>April 2, 2020</w:t>
            </w:r>
          </w:p>
        </w:tc>
      </w:tr>
    </w:tbl>
    <w:p w14:paraId="030756E3" w14:textId="77777777" w:rsidR="00D33905" w:rsidRDefault="00D33905"/>
    <w:sectPr w:rsidR="00D33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452D"/>
    <w:multiLevelType w:val="hybridMultilevel"/>
    <w:tmpl w:val="9DA8BD7C"/>
    <w:lvl w:ilvl="0" w:tplc="0610D1F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05"/>
    <w:rsid w:val="00004A3C"/>
    <w:rsid w:val="000679B1"/>
    <w:rsid w:val="00132CEC"/>
    <w:rsid w:val="001B36AA"/>
    <w:rsid w:val="00405B8C"/>
    <w:rsid w:val="00461502"/>
    <w:rsid w:val="00607634"/>
    <w:rsid w:val="00624600"/>
    <w:rsid w:val="00965946"/>
    <w:rsid w:val="009E16ED"/>
    <w:rsid w:val="009F1F0C"/>
    <w:rsid w:val="00A13D24"/>
    <w:rsid w:val="00A56D69"/>
    <w:rsid w:val="00A759A7"/>
    <w:rsid w:val="00AE7278"/>
    <w:rsid w:val="00BB4F6E"/>
    <w:rsid w:val="00C22C29"/>
    <w:rsid w:val="00D33905"/>
    <w:rsid w:val="00E5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4BFC"/>
  <w15:chartTrackingRefBased/>
  <w15:docId w15:val="{EEFA08A3-B380-4117-BE31-2C24B55D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Leonidou</cp:lastModifiedBy>
  <cp:revision>2</cp:revision>
  <cp:lastPrinted>2020-04-02T10:58:00Z</cp:lastPrinted>
  <dcterms:created xsi:type="dcterms:W3CDTF">2020-04-02T11:08:00Z</dcterms:created>
  <dcterms:modified xsi:type="dcterms:W3CDTF">2020-04-02T11:08:00Z</dcterms:modified>
</cp:coreProperties>
</file>